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1B" w:rsidRPr="00304A1B" w:rsidRDefault="00304A1B" w:rsidP="00304A1B">
      <w:pPr>
        <w:rPr>
          <w:rFonts w:ascii="Arial" w:hAnsi="Arial" w:cs="Arial"/>
        </w:rPr>
      </w:pPr>
      <w:r w:rsidRPr="00304A1B">
        <w:rPr>
          <w:rFonts w:ascii="Arial" w:hAnsi="Arial" w:cs="Arial"/>
        </w:rPr>
        <w:t>Условия гарантии производителя</w:t>
      </w:r>
      <w:r w:rsidRPr="00304A1B">
        <w:rPr>
          <w:rFonts w:ascii="Arial" w:hAnsi="Arial" w:cs="Arial"/>
        </w:rPr>
        <w:t xml:space="preserve"> на стеллажи Титан МС-Т</w:t>
      </w:r>
      <w:bookmarkStart w:id="0" w:name="_GoBack"/>
      <w:bookmarkEnd w:id="0"/>
    </w:p>
    <w:p w:rsidR="00304A1B" w:rsidRPr="00304A1B" w:rsidRDefault="00304A1B" w:rsidP="00304A1B">
      <w:pPr>
        <w:rPr>
          <w:rFonts w:ascii="Arial" w:hAnsi="Arial" w:cs="Arial"/>
        </w:rPr>
      </w:pPr>
    </w:p>
    <w:p w:rsidR="00304A1B" w:rsidRPr="00304A1B" w:rsidRDefault="00304A1B" w:rsidP="00304A1B">
      <w:pPr>
        <w:rPr>
          <w:rFonts w:ascii="Arial" w:hAnsi="Arial" w:cs="Arial"/>
        </w:rPr>
      </w:pPr>
      <w:r w:rsidRPr="00304A1B">
        <w:rPr>
          <w:rFonts w:ascii="Arial" w:hAnsi="Arial" w:cs="Arial"/>
        </w:rPr>
        <w:t>1. Нижняя полка стеллажа должна находиться на расстоянии от пола не более 15 см.</w:t>
      </w:r>
    </w:p>
    <w:p w:rsidR="00304A1B" w:rsidRPr="00304A1B" w:rsidRDefault="00304A1B" w:rsidP="00304A1B">
      <w:pPr>
        <w:rPr>
          <w:rFonts w:ascii="Arial" w:hAnsi="Arial" w:cs="Arial"/>
        </w:rPr>
      </w:pPr>
      <w:r w:rsidRPr="00304A1B">
        <w:rPr>
          <w:rFonts w:ascii="Arial" w:hAnsi="Arial" w:cs="Arial"/>
        </w:rPr>
        <w:t>2. Запрещается сборка нескольких секций стеллажа в единую линию через одну общую стойку (</w:t>
      </w:r>
      <w:proofErr w:type="gramStart"/>
      <w:r w:rsidRPr="00304A1B">
        <w:rPr>
          <w:rFonts w:ascii="Arial" w:hAnsi="Arial" w:cs="Arial"/>
        </w:rPr>
        <w:t>Например</w:t>
      </w:r>
      <w:proofErr w:type="gramEnd"/>
      <w:r w:rsidRPr="00304A1B">
        <w:rPr>
          <w:rFonts w:ascii="Arial" w:hAnsi="Arial" w:cs="Arial"/>
        </w:rPr>
        <w:t>: шесть стоек на две секции стеллажа)</w:t>
      </w:r>
    </w:p>
    <w:p w:rsidR="00304A1B" w:rsidRPr="00304A1B" w:rsidRDefault="00304A1B" w:rsidP="00304A1B">
      <w:pPr>
        <w:rPr>
          <w:rFonts w:ascii="Arial" w:hAnsi="Arial" w:cs="Arial"/>
        </w:rPr>
      </w:pPr>
      <w:r w:rsidRPr="00304A1B">
        <w:rPr>
          <w:rFonts w:ascii="Arial" w:hAnsi="Arial" w:cs="Arial"/>
        </w:rPr>
        <w:t xml:space="preserve">3. Заявленная грузоподъемность указана при условии </w:t>
      </w:r>
      <w:proofErr w:type="gramStart"/>
      <w:r w:rsidRPr="00304A1B">
        <w:rPr>
          <w:rFonts w:ascii="Arial" w:hAnsi="Arial" w:cs="Arial"/>
        </w:rPr>
        <w:t>статичной нагрузки</w:t>
      </w:r>
      <w:proofErr w:type="gramEnd"/>
      <w:r w:rsidRPr="00304A1B">
        <w:rPr>
          <w:rFonts w:ascii="Arial" w:hAnsi="Arial" w:cs="Arial"/>
        </w:rPr>
        <w:t xml:space="preserve"> равномерно распределенной по всей ширине полки.</w:t>
      </w:r>
    </w:p>
    <w:p w:rsidR="00304A1B" w:rsidRPr="00304A1B" w:rsidRDefault="00304A1B" w:rsidP="00304A1B">
      <w:pPr>
        <w:rPr>
          <w:rFonts w:ascii="Arial" w:hAnsi="Arial" w:cs="Arial"/>
        </w:rPr>
      </w:pPr>
      <w:r w:rsidRPr="00304A1B">
        <w:rPr>
          <w:rFonts w:ascii="Arial" w:hAnsi="Arial" w:cs="Arial"/>
        </w:rPr>
        <w:t>4. Максимальная нагрузка на одну секцию стеллажа - 2200 кг независимо от количества полок в одной секции.</w:t>
      </w:r>
    </w:p>
    <w:p w:rsidR="00304A1B" w:rsidRPr="00304A1B" w:rsidRDefault="00304A1B" w:rsidP="00304A1B">
      <w:pPr>
        <w:rPr>
          <w:rFonts w:ascii="Arial" w:hAnsi="Arial" w:cs="Arial"/>
        </w:rPr>
      </w:pPr>
      <w:r w:rsidRPr="00304A1B">
        <w:rPr>
          <w:rFonts w:ascii="Arial" w:hAnsi="Arial" w:cs="Arial"/>
        </w:rPr>
        <w:t>5. Максимальная нагрузка на одну полку до 300 кг.</w:t>
      </w:r>
    </w:p>
    <w:p w:rsidR="00304A1B" w:rsidRPr="00304A1B" w:rsidRDefault="00304A1B" w:rsidP="00304A1B">
      <w:pPr>
        <w:rPr>
          <w:rFonts w:ascii="Arial" w:hAnsi="Arial" w:cs="Arial"/>
        </w:rPr>
      </w:pPr>
      <w:r w:rsidRPr="00304A1B">
        <w:rPr>
          <w:rFonts w:ascii="Arial" w:hAnsi="Arial" w:cs="Arial"/>
        </w:rPr>
        <w:t xml:space="preserve">6. При использовании стеллажа с нагрузками превышающими 1500 кг на секцию или 200 кг на </w:t>
      </w:r>
      <w:proofErr w:type="gramStart"/>
      <w:r w:rsidRPr="00304A1B">
        <w:rPr>
          <w:rFonts w:ascii="Arial" w:hAnsi="Arial" w:cs="Arial"/>
        </w:rPr>
        <w:t>полку  обязательна</w:t>
      </w:r>
      <w:proofErr w:type="gramEnd"/>
      <w:r w:rsidRPr="00304A1B">
        <w:rPr>
          <w:rFonts w:ascii="Arial" w:hAnsi="Arial" w:cs="Arial"/>
        </w:rPr>
        <w:t xml:space="preserve"> установка поперечных стяжек на каждую полку(приобретаются отдельно).</w:t>
      </w:r>
    </w:p>
    <w:p w:rsidR="00304A1B" w:rsidRPr="00304A1B" w:rsidRDefault="00304A1B" w:rsidP="00304A1B">
      <w:pPr>
        <w:rPr>
          <w:rFonts w:ascii="Arial" w:hAnsi="Arial" w:cs="Arial"/>
        </w:rPr>
      </w:pPr>
      <w:r w:rsidRPr="00304A1B">
        <w:rPr>
          <w:rFonts w:ascii="Arial" w:hAnsi="Arial" w:cs="Arial"/>
        </w:rPr>
        <w:t>6. Категорически запрещается передвигать секции стеллажа, находящиеся под нагрузкой.</w:t>
      </w:r>
    </w:p>
    <w:p w:rsidR="00304A1B" w:rsidRPr="00304A1B" w:rsidRDefault="00304A1B" w:rsidP="00304A1B">
      <w:pPr>
        <w:rPr>
          <w:rFonts w:ascii="Arial" w:hAnsi="Arial" w:cs="Arial"/>
        </w:rPr>
      </w:pPr>
    </w:p>
    <w:p w:rsidR="00CF5D73" w:rsidRPr="00304A1B" w:rsidRDefault="00304A1B" w:rsidP="00304A1B">
      <w:pPr>
        <w:rPr>
          <w:rFonts w:ascii="Arial" w:hAnsi="Arial" w:cs="Arial"/>
        </w:rPr>
      </w:pPr>
      <w:r w:rsidRPr="00304A1B">
        <w:rPr>
          <w:rFonts w:ascii="Arial" w:hAnsi="Arial" w:cs="Arial"/>
        </w:rPr>
        <w:t>Нарушение любого из указанных выше пунктов влечет за собой снятие гарантии производителя.</w:t>
      </w:r>
    </w:p>
    <w:sectPr w:rsidR="00CF5D73" w:rsidRPr="0030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DE"/>
    <w:rsid w:val="00304A1B"/>
    <w:rsid w:val="005709DE"/>
    <w:rsid w:val="00C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5372"/>
  <w15:chartTrackingRefBased/>
  <w15:docId w15:val="{19E3456E-1A36-493F-8938-FC18FD72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Еркашов</dc:creator>
  <cp:keywords/>
  <dc:description/>
  <cp:lastModifiedBy>Дмитрий Еркашов</cp:lastModifiedBy>
  <cp:revision>2</cp:revision>
  <dcterms:created xsi:type="dcterms:W3CDTF">2019-04-18T13:11:00Z</dcterms:created>
  <dcterms:modified xsi:type="dcterms:W3CDTF">2019-04-18T13:11:00Z</dcterms:modified>
</cp:coreProperties>
</file>